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92</w:t>
      </w:r>
    </w:p>
    <w:p>
      <w:r>
        <w:t>Bundesgericht (BGE), 2010-05-14, FR</w:t>
      </w:r>
    </w:p>
    <w:p>
      <w:r>
        <w:rPr>
          <w:b/>
        </w:rPr>
        <w:t xml:space="preserve">Quelle: </w:t>
      </w:r>
      <w:r>
        <w:t>https://mcp.opencaselaw.ch/entscheid/bge_140 IV 92</w:t>
      </w:r>
    </w:p>
    <w:p>
      <w:r>
        <w:t>FR: ATF 140 IV 92</w:t>
      </w:r>
    </w:p>
    <w:p>
      <w:r>
        <w:t>IT: DTF 140 IV 92</w:t>
      </w:r>
    </w:p>
    <w:p>
      <w:pPr>
        <w:pStyle w:val="Heading2"/>
      </w:pPr>
      <w:r>
        <w:t>Regeste</w:t>
      </w:r>
    </w:p>
    <w:p>
      <w:r>
        <w:t>Regeste Art. 401 StPO; Umfang der Anschlussberufung. Die Anschlussberufung ist in ihrem Gegenstand nicht auf den Umfang der Berufung beschränkt (Art. 401 Abs. 2 StPO). Ihre akzessorische Natur rechtfertigt jedoch eine Beschränkung nach Massgabe der betroffenen Parteien. Erhebt ein Privatkläger Hauptberufung, so ist die Anschlussberufung im Strafpunkt nur möglich in Bezug auf Straftaten, durch welche dieser Privatkläger in seinen Rechten unmittelbar verletzt worden ist (vgl. Art. 115 StPO). Die betroffenen Parteien sind durch die Hauptberufung definiert, und die Anschlussberufung muss sich in diesem Rahmen halten (E. 2).</w:t>
      </w:r>
    </w:p>
    <w:p>
      <w:pPr>
        <w:pStyle w:val="Heading2"/>
      </w:pPr>
      <w:r>
        <w:t>Erwägungen</w:t>
      </w:r>
    </w:p>
    <w:p>
      <w:r>
        <w:rPr>
          <w:b/>
        </w:rPr>
        <w:t>E. 2</w:t>
      </w:r>
    </w:p>
    <w:p>
      <w:r>
        <w:t>Invoquant une violation de l' art. 401 CPP , le recourant est d'avis que l'appel joint peut porter sur tous les points du jugement de première instance, sans limitation.</w:t>
      </w:r>
    </w:p>
    <w:p>
      <w:r>
        <w:rPr>
          <w:b/>
        </w:rPr>
        <w:t>E. 2.1</w:t>
      </w:r>
    </w:p>
    <w:p>
      <w:r>
        <w:t>L' art. 401 CPP prévoit que l'art. 399, al. 3 et 4,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 Au regard de l' art. 401 al. 2 CPP , la doctrine mentionne que, sous réserve d'un appel principal limité aux conclusions civiles, la partie qui formule un appel joint peut s'en prendre à tous les points du jugement de première instance (cf. MOREILLON/PAREIN-REYMOND, CPP, Code de procédure pénale, 2013, n° 13 ad art. 401 CPP ; LUZIUS EUGSTER, in Basler Kommentar, Schweizerische Strafprozessordnung, 2011, n° 2 BGE 140 IV 92 S. 95 ad art. 401 CPP ; NIKLAUS SCHMID, Schweizerische Strafprozessordnung [StPO], Praxiskommentar, 2 e éd. 2013, n° 8 ad art. 401 CPP ). Ce dernier auteur précise que les autres parties qui n'ont pas formé l'appel principal peuvent interjeter un appel joint aussi sur les points qui ne font pas l'objet de l'appel principal.</w:t>
      </w:r>
    </w:p>
    <w:p>
      <w:r>
        <w:rPr>
          <w:b/>
        </w:rPr>
        <w:t>E. 2.2</w:t>
      </w:r>
    </w:p>
    <w:p>
      <w:r>
        <w:t>Un courant de doctrine introduit cependant une nuance, en évoquant la situation où un jugement de première instance concerne plusieurs coprévenus. Si un seul prévenu forme appel, le ministère public ne saurait alors interjeter un appel joint pour s'en prendre aux autres coprévenus qui n'ont eux-mêmes pas entrepris d'appel, sous peine de méconnaître le caractère accessoire de l'appel joint et de contourner l'interdiction de la reformatio in pejus (cf. MARLÈNE KISTLER VIANIN, in Commentaire romand, Code de procédure pénale suisse, 2011, n° 12 ad art. 401 CPP ; PIQUEREZ/MACALUSO, Procédure pénale suisse, 3 e éd. 2011, p. 658 n. 2013; JO PITTELOUD, Code de procédure pénale suisse [CPP], Commentaire à l'usage des praticiens, 2012, n° 1189 ad art. 398 ss CPP p. 799).</w:t>
      </w:r>
    </w:p>
    <w:p>
      <w:r>
        <w:rPr>
          <w:b/>
        </w:rPr>
        <w:t>E. 2.3</w:t>
      </w:r>
    </w:p>
    <w:p>
      <w:r>
        <w:t>Cette dernière approche ne concerne certes pas une hypothèse identique au cas d'espèce. On peut néanmoins en déduire qu'une démarcation quant à la portée à donner à l'appel joint n'est pas exclue. Le caractère accessoire de l'appel joint implique qu'il n'a pas de portée indépendante par rapport à l'appel principal (cf. arrêt 6B_643/2010 du 7 février 2011 consid. 2.2). Par son objet, l'appel joint n'est certes pas lié à l'appel principal, conformément à ce que prévoit l' art. 401 al. 2 CPP . Son caractère accessoire impose toutefois de prendre en compte quelles parties sont aux prises et justifie une délimitation par rapport aux parties concernées. Lorsque, comme en l'espèce,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BGE 140 IV 92 S. 96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(cf. art. 16 CPP ) et qu'il lui incombe à ce titre de former un appel principal s'il n'est pas satisfait du jugement de première instance.</w:t>
      </w:r>
    </w:p>
    <w:p>
      <w:r>
        <w:rPr>
          <w:b/>
        </w:rPr>
        <w:t>E. 2.4</w:t>
      </w:r>
    </w:p>
    <w:p>
      <w:r>
        <w:t>Il s'ensuit que l'arrêt attaqué ne viole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